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DAC78" w14:textId="44BF1280" w:rsidR="00FA4923" w:rsidRPr="00347B8A" w:rsidRDefault="00FA4923" w:rsidP="00441201">
      <w:pPr>
        <w:pStyle w:val="Nagwek"/>
        <w:spacing w:line="276" w:lineRule="auto"/>
        <w:rPr>
          <w:rFonts w:ascii="Calibri" w:hAnsi="Calibri" w:cs="Calibri"/>
          <w:iCs/>
          <w:sz w:val="24"/>
          <w:szCs w:val="24"/>
        </w:rPr>
      </w:pPr>
      <w:r w:rsidRPr="00347B8A">
        <w:rPr>
          <w:rFonts w:ascii="Calibri" w:hAnsi="Calibri" w:cs="Calibri"/>
          <w:iCs/>
          <w:sz w:val="24"/>
          <w:szCs w:val="24"/>
        </w:rPr>
        <w:t xml:space="preserve">Nr zamówienia: </w:t>
      </w:r>
      <w:r w:rsidR="004356BC" w:rsidRPr="00347B8A">
        <w:rPr>
          <w:rFonts w:ascii="Calibri" w:hAnsi="Calibri" w:cs="Calibri"/>
          <w:iCs/>
          <w:sz w:val="24"/>
          <w:szCs w:val="24"/>
        </w:rPr>
        <w:t>4</w:t>
      </w:r>
      <w:r w:rsidRPr="00347B8A">
        <w:rPr>
          <w:rFonts w:ascii="Calibri" w:hAnsi="Calibri" w:cs="Calibri"/>
          <w:iCs/>
          <w:sz w:val="24"/>
          <w:szCs w:val="24"/>
        </w:rPr>
        <w:t>/us/202</w:t>
      </w:r>
      <w:r w:rsidR="004356BC" w:rsidRPr="00347B8A">
        <w:rPr>
          <w:rFonts w:ascii="Calibri" w:hAnsi="Calibri" w:cs="Calibri"/>
          <w:iCs/>
          <w:sz w:val="24"/>
          <w:szCs w:val="24"/>
        </w:rPr>
        <w:t>6</w:t>
      </w:r>
      <w:r w:rsidRPr="00347B8A">
        <w:rPr>
          <w:rFonts w:ascii="Calibri" w:hAnsi="Calibri" w:cs="Calibri"/>
          <w:iCs/>
          <w:sz w:val="24"/>
          <w:szCs w:val="24"/>
        </w:rPr>
        <w:tab/>
      </w:r>
      <w:r w:rsidRPr="00347B8A">
        <w:rPr>
          <w:rFonts w:ascii="Calibri" w:hAnsi="Calibri" w:cs="Calibri"/>
          <w:iCs/>
          <w:sz w:val="24"/>
          <w:szCs w:val="24"/>
        </w:rPr>
        <w:tab/>
        <w:t xml:space="preserve"> Załącznik do SWZ - formularz opis równoważności </w:t>
      </w:r>
    </w:p>
    <w:p w14:paraId="475E3CE7" w14:textId="77777777" w:rsidR="00FA4923" w:rsidRPr="00347B8A" w:rsidRDefault="00FA4923" w:rsidP="00441201">
      <w:pPr>
        <w:tabs>
          <w:tab w:val="left" w:pos="130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553446F" w14:textId="77777777" w:rsidR="00FA4923" w:rsidRPr="00347B8A" w:rsidRDefault="00FA4923" w:rsidP="00441201">
      <w:pPr>
        <w:pStyle w:val="Nagwek1"/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center"/>
        <w:rPr>
          <w:rFonts w:ascii="Garamond" w:hAnsi="Garamond"/>
          <w:szCs w:val="24"/>
        </w:rPr>
      </w:pPr>
    </w:p>
    <w:p w14:paraId="667519FC" w14:textId="2B91A5E0" w:rsidR="00FA4923" w:rsidRPr="00347B8A" w:rsidRDefault="00FA4923" w:rsidP="00441201">
      <w:pPr>
        <w:pStyle w:val="Nagwek1"/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line="276" w:lineRule="auto"/>
        <w:jc w:val="center"/>
        <w:rPr>
          <w:rFonts w:ascii="Calibri" w:hAnsi="Calibri"/>
          <w:szCs w:val="24"/>
        </w:rPr>
      </w:pPr>
      <w:r w:rsidRPr="00347B8A">
        <w:rPr>
          <w:rFonts w:ascii="Calibri" w:hAnsi="Calibri"/>
          <w:szCs w:val="24"/>
        </w:rPr>
        <w:t xml:space="preserve">OPIS RÓWNOWAŻNOŚCI    </w:t>
      </w:r>
    </w:p>
    <w:p w14:paraId="3572B336" w14:textId="77777777" w:rsidR="00FA4923" w:rsidRPr="00347B8A" w:rsidRDefault="00FA4923" w:rsidP="00441201">
      <w:pPr>
        <w:spacing w:line="276" w:lineRule="auto"/>
        <w:jc w:val="both"/>
        <w:rPr>
          <w:rFonts w:ascii="Calibri" w:hAnsi="Calibri" w:cs="Arial"/>
          <w:i/>
          <w:sz w:val="24"/>
          <w:szCs w:val="24"/>
        </w:rPr>
      </w:pPr>
    </w:p>
    <w:p w14:paraId="0C51F038" w14:textId="77777777" w:rsidR="00FA4923" w:rsidRPr="00347B8A" w:rsidRDefault="00FA4923" w:rsidP="00441201">
      <w:pPr>
        <w:spacing w:line="276" w:lineRule="auto"/>
        <w:jc w:val="both"/>
        <w:rPr>
          <w:rFonts w:ascii="Calibri" w:hAnsi="Calibri"/>
          <w:b/>
          <w:snapToGrid w:val="0"/>
          <w:sz w:val="24"/>
          <w:szCs w:val="24"/>
        </w:rPr>
      </w:pPr>
    </w:p>
    <w:p w14:paraId="3E794067" w14:textId="76D090B4" w:rsidR="00FA4923" w:rsidRPr="00347B8A" w:rsidRDefault="00FA4923" w:rsidP="00441201">
      <w:pPr>
        <w:spacing w:line="276" w:lineRule="auto"/>
        <w:jc w:val="both"/>
        <w:rPr>
          <w:rFonts w:ascii="Calibri" w:hAnsi="Calibri" w:cs="Calibri"/>
          <w:b/>
          <w:snapToGrid w:val="0"/>
          <w:sz w:val="24"/>
          <w:szCs w:val="24"/>
        </w:rPr>
      </w:pPr>
      <w:r w:rsidRPr="00347B8A">
        <w:rPr>
          <w:rFonts w:ascii="Calibri" w:hAnsi="Calibri" w:cs="Calibri"/>
          <w:b/>
          <w:snapToGrid w:val="0"/>
          <w:sz w:val="24"/>
          <w:szCs w:val="24"/>
        </w:rPr>
        <w:t>Rozwiązania równoważne. Patrz Rozdział III ust.4 SWZ</w:t>
      </w:r>
    </w:p>
    <w:p w14:paraId="4CA881C4" w14:textId="77777777" w:rsidR="00FA4923" w:rsidRPr="00347B8A" w:rsidRDefault="00FA4923" w:rsidP="00441201">
      <w:pPr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</w:p>
    <w:p w14:paraId="77870794" w14:textId="77777777" w:rsidR="00FA4923" w:rsidRPr="00347B8A" w:rsidRDefault="00FA4923" w:rsidP="00441201">
      <w:pPr>
        <w:pStyle w:val="Blockquote"/>
        <w:numPr>
          <w:ilvl w:val="0"/>
          <w:numId w:val="68"/>
        </w:numPr>
        <w:spacing w:before="0" w:after="0" w:line="276" w:lineRule="auto"/>
        <w:ind w:left="284" w:right="-1" w:hanging="284"/>
        <w:jc w:val="both"/>
        <w:rPr>
          <w:rFonts w:ascii="Calibri" w:hAnsi="Calibri" w:cs="Calibri"/>
          <w:bCs/>
          <w:szCs w:val="24"/>
        </w:rPr>
      </w:pPr>
      <w:r w:rsidRPr="00347B8A">
        <w:rPr>
          <w:rFonts w:ascii="Calibri" w:hAnsi="Calibri" w:cs="Calibri"/>
          <w:szCs w:val="24"/>
        </w:rPr>
        <w:t xml:space="preserve">Nazwa normy/norm - rozwiązania równoważnego do </w:t>
      </w:r>
      <w:r w:rsidRPr="00347B8A">
        <w:rPr>
          <w:rFonts w:ascii="Calibri" w:hAnsi="Calibri" w:cs="Calibri"/>
          <w:bCs/>
          <w:szCs w:val="24"/>
        </w:rPr>
        <w:t>normy/norm:</w:t>
      </w:r>
    </w:p>
    <w:p w14:paraId="123AAEA2" w14:textId="77777777" w:rsidR="00FA4923" w:rsidRPr="00347B8A" w:rsidRDefault="00FA4923" w:rsidP="00441201">
      <w:pPr>
        <w:pStyle w:val="Blockquote"/>
        <w:spacing w:before="0" w:after="0" w:line="276" w:lineRule="auto"/>
        <w:ind w:left="436" w:right="-1"/>
        <w:jc w:val="both"/>
        <w:rPr>
          <w:rFonts w:ascii="Calibri" w:hAnsi="Calibri"/>
          <w:bCs/>
          <w:szCs w:val="24"/>
        </w:rPr>
      </w:pPr>
    </w:p>
    <w:p w14:paraId="704A25AF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sz w:val="24"/>
          <w:szCs w:val="24"/>
          <w:lang w:val="en-US"/>
        </w:rPr>
      </w:pPr>
      <w:r w:rsidRPr="00347B8A">
        <w:rPr>
          <w:rFonts w:ascii="Calibri" w:hAnsi="Calibri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</w:t>
      </w:r>
    </w:p>
    <w:p w14:paraId="6794AA8D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  <w:lang w:val="en-US"/>
        </w:rPr>
      </w:pPr>
    </w:p>
    <w:p w14:paraId="4D5FC65A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sz w:val="24"/>
          <w:szCs w:val="24"/>
          <w:lang w:val="en-US"/>
        </w:rPr>
      </w:pPr>
      <w:r w:rsidRPr="00347B8A">
        <w:rPr>
          <w:rFonts w:ascii="Calibri" w:hAnsi="Calibri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</w:t>
      </w:r>
    </w:p>
    <w:p w14:paraId="6E495072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</w:rPr>
      </w:pPr>
    </w:p>
    <w:p w14:paraId="0DA018E2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sz w:val="24"/>
          <w:szCs w:val="24"/>
        </w:rPr>
      </w:pPr>
      <w:r w:rsidRPr="00347B8A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51E74621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bCs/>
          <w:sz w:val="24"/>
          <w:szCs w:val="24"/>
        </w:rPr>
      </w:pPr>
    </w:p>
    <w:p w14:paraId="307A4A63" w14:textId="77777777" w:rsidR="00FA4923" w:rsidRPr="00347B8A" w:rsidRDefault="00FA4923" w:rsidP="00441201">
      <w:pPr>
        <w:pStyle w:val="Blockquote"/>
        <w:numPr>
          <w:ilvl w:val="0"/>
          <w:numId w:val="68"/>
        </w:numPr>
        <w:spacing w:before="0" w:after="0" w:line="276" w:lineRule="auto"/>
        <w:ind w:left="284" w:right="-1" w:hanging="284"/>
        <w:jc w:val="both"/>
        <w:rPr>
          <w:rFonts w:ascii="Calibri" w:hAnsi="Calibri" w:cs="Calibri"/>
          <w:szCs w:val="24"/>
        </w:rPr>
      </w:pPr>
      <w:r w:rsidRPr="00347B8A">
        <w:rPr>
          <w:rFonts w:ascii="Calibri" w:hAnsi="Calibri" w:cs="Calibri"/>
          <w:szCs w:val="24"/>
        </w:rPr>
        <w:t>Opis oferowanego rozwiązania równoważnego:</w:t>
      </w:r>
    </w:p>
    <w:p w14:paraId="5E848F1B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  <w:lang w:val="en-US"/>
        </w:rPr>
      </w:pPr>
    </w:p>
    <w:p w14:paraId="1E72E22A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sz w:val="24"/>
          <w:szCs w:val="24"/>
          <w:lang w:val="en-US"/>
        </w:rPr>
      </w:pPr>
      <w:r w:rsidRPr="00347B8A">
        <w:rPr>
          <w:rFonts w:ascii="Calibri" w:hAnsi="Calibri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………………………………………………………………………………………………………………………………………..………………</w:t>
      </w:r>
    </w:p>
    <w:p w14:paraId="385B398E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</w:rPr>
      </w:pPr>
    </w:p>
    <w:p w14:paraId="1EBBBD54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sz w:val="24"/>
          <w:szCs w:val="24"/>
        </w:rPr>
      </w:pPr>
      <w:r w:rsidRPr="00347B8A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235AF099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  <w:lang w:val="en-US"/>
        </w:rPr>
      </w:pPr>
    </w:p>
    <w:p w14:paraId="72CCD015" w14:textId="77777777" w:rsidR="00FA4923" w:rsidRPr="00347B8A" w:rsidRDefault="00FA4923" w:rsidP="00441201">
      <w:pPr>
        <w:pStyle w:val="Akapitzlist"/>
        <w:spacing w:line="276" w:lineRule="auto"/>
        <w:ind w:left="0"/>
        <w:jc w:val="both"/>
        <w:rPr>
          <w:rFonts w:ascii="Calibri" w:hAnsi="Calibri"/>
          <w:sz w:val="24"/>
          <w:szCs w:val="24"/>
          <w:lang w:val="en-US"/>
        </w:rPr>
      </w:pPr>
      <w:r w:rsidRPr="00347B8A">
        <w:rPr>
          <w:rFonts w:ascii="Calibri" w:hAnsi="Calibri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</w:t>
      </w:r>
    </w:p>
    <w:p w14:paraId="36579FCE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</w:rPr>
      </w:pPr>
    </w:p>
    <w:p w14:paraId="5A9A6425" w14:textId="77777777" w:rsidR="00FA4923" w:rsidRPr="00347B8A" w:rsidRDefault="00FA4923" w:rsidP="00441201">
      <w:pPr>
        <w:pStyle w:val="Akapitzlist"/>
        <w:spacing w:line="276" w:lineRule="auto"/>
        <w:ind w:left="436"/>
        <w:jc w:val="both"/>
        <w:rPr>
          <w:rFonts w:ascii="Calibri" w:hAnsi="Calibri"/>
          <w:sz w:val="24"/>
          <w:szCs w:val="24"/>
        </w:rPr>
      </w:pPr>
    </w:p>
    <w:p w14:paraId="7000D620" w14:textId="77777777" w:rsidR="00FA4923" w:rsidRPr="00347B8A" w:rsidRDefault="00FA4923" w:rsidP="00441201">
      <w:pPr>
        <w:pStyle w:val="Blockquote"/>
        <w:spacing w:before="0" w:after="0" w:line="276" w:lineRule="auto"/>
        <w:ind w:left="0" w:right="-1"/>
        <w:jc w:val="both"/>
        <w:rPr>
          <w:rFonts w:ascii="Calibri" w:hAnsi="Calibri" w:cs="Calibri"/>
          <w:bCs/>
          <w:snapToGrid/>
          <w:szCs w:val="24"/>
        </w:rPr>
      </w:pPr>
      <w:r w:rsidRPr="00347B8A">
        <w:rPr>
          <w:rFonts w:ascii="Calibri" w:hAnsi="Calibri" w:cs="Calibri"/>
          <w:bCs/>
          <w:szCs w:val="24"/>
        </w:rPr>
        <w:t xml:space="preserve">Uwaga: Formularz opis równoważności należy wypełnić i podpisać w przypadku oferowania rozwiązań równoważnych. </w:t>
      </w:r>
      <w:r w:rsidRPr="00347B8A">
        <w:rPr>
          <w:rFonts w:ascii="Calibri" w:hAnsi="Calibri" w:cs="Calibri"/>
          <w:bCs/>
          <w:snapToGrid/>
          <w:szCs w:val="24"/>
        </w:rPr>
        <w:t xml:space="preserve">Niewypełnienie bądź niezałączenie do oferty formularza opis równoważności oznacza, iż Wykonawca oferuje normy (rozwiązania) zgodne ze wskazanymi </w:t>
      </w:r>
      <w:r w:rsidRPr="00347B8A">
        <w:rPr>
          <w:rFonts w:ascii="Calibri" w:hAnsi="Calibri" w:cs="Calibri"/>
          <w:bCs/>
          <w:snapToGrid/>
          <w:szCs w:val="24"/>
        </w:rPr>
        <w:br/>
        <w:t xml:space="preserve">w SWZ. </w:t>
      </w:r>
    </w:p>
    <w:p w14:paraId="6B237F09" w14:textId="77777777" w:rsidR="00FA4923" w:rsidRPr="00347B8A" w:rsidRDefault="00FA4923" w:rsidP="00441201">
      <w:pPr>
        <w:spacing w:line="276" w:lineRule="auto"/>
        <w:jc w:val="both"/>
        <w:rPr>
          <w:rFonts w:ascii="Calibri" w:eastAsia="Batang" w:hAnsi="Calibri" w:cs="Arial"/>
          <w:sz w:val="24"/>
          <w:szCs w:val="24"/>
        </w:rPr>
      </w:pPr>
    </w:p>
    <w:p w14:paraId="4BCD6E63" w14:textId="77777777" w:rsidR="00FA4923" w:rsidRPr="00347B8A" w:rsidRDefault="00FA4923" w:rsidP="00441201">
      <w:pPr>
        <w:spacing w:line="276" w:lineRule="auto"/>
        <w:jc w:val="both"/>
        <w:rPr>
          <w:rFonts w:ascii="Calibri" w:eastAsia="Batang" w:hAnsi="Calibri" w:cs="Arial"/>
          <w:sz w:val="24"/>
          <w:szCs w:val="24"/>
        </w:rPr>
      </w:pPr>
    </w:p>
    <w:p w14:paraId="01E905E9" w14:textId="77777777" w:rsidR="00636923" w:rsidRPr="00347B8A" w:rsidRDefault="00FA4923" w:rsidP="004356BC">
      <w:pPr>
        <w:spacing w:line="276" w:lineRule="auto"/>
        <w:jc w:val="both"/>
        <w:rPr>
          <w:rFonts w:ascii="Calibri" w:hAnsi="Calibri" w:cs="Calibri"/>
          <w:b/>
          <w:bCs/>
          <w:i/>
          <w:sz w:val="24"/>
          <w:szCs w:val="24"/>
        </w:rPr>
      </w:pPr>
      <w:r w:rsidRPr="00347B8A">
        <w:rPr>
          <w:rFonts w:ascii="Calibri" w:hAnsi="Calibri" w:cs="Calibri"/>
          <w:b/>
          <w:bCs/>
          <w:i/>
          <w:sz w:val="24"/>
          <w:szCs w:val="24"/>
        </w:rPr>
        <w:t>UWAGA: dokument należy podpisać kwalifikowanym podpisem elektronicznym lub podpisem zaufanym lub podpisem osobistym (e-dowód) upoważnionego przedstawiciela Wykonawcy.</w:t>
      </w:r>
    </w:p>
    <w:p w14:paraId="52C22F8D" w14:textId="77777777" w:rsidR="004356BC" w:rsidRPr="00347B8A" w:rsidRDefault="004356BC" w:rsidP="004356BC">
      <w:pPr>
        <w:spacing w:line="276" w:lineRule="auto"/>
        <w:jc w:val="both"/>
        <w:rPr>
          <w:rFonts w:ascii="Calibri" w:hAnsi="Calibri" w:cs="Calibri"/>
          <w:b/>
          <w:bCs/>
          <w:i/>
          <w:sz w:val="24"/>
          <w:szCs w:val="24"/>
        </w:rPr>
      </w:pPr>
    </w:p>
    <w:p w14:paraId="605B37DD" w14:textId="78D45F36" w:rsidR="003847BC" w:rsidRPr="00347B8A" w:rsidRDefault="003847BC" w:rsidP="004356BC">
      <w:pPr>
        <w:tabs>
          <w:tab w:val="left" w:pos="1300"/>
        </w:tabs>
        <w:spacing w:line="276" w:lineRule="auto"/>
        <w:jc w:val="both"/>
        <w:rPr>
          <w:rFonts w:ascii="Calibri" w:hAnsi="Calibri" w:cs="Calibri"/>
          <w:bCs/>
          <w:sz w:val="24"/>
          <w:szCs w:val="24"/>
        </w:rPr>
      </w:pPr>
    </w:p>
    <w:sectPr w:rsidR="003847BC" w:rsidRPr="00347B8A" w:rsidSect="004356BC">
      <w:headerReference w:type="default" r:id="rId8"/>
      <w:footerReference w:type="even" r:id="rId9"/>
      <w:footerReference w:type="default" r:id="rId10"/>
      <w:pgSz w:w="11907" w:h="16840" w:code="9"/>
      <w:pgMar w:top="179" w:right="1021" w:bottom="709" w:left="124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74F3"/>
    <w:rsid w:val="002903E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B8A"/>
    <w:rsid w:val="00347E47"/>
    <w:rsid w:val="00350620"/>
    <w:rsid w:val="003517E9"/>
    <w:rsid w:val="00352145"/>
    <w:rsid w:val="00352966"/>
    <w:rsid w:val="00352BE8"/>
    <w:rsid w:val="0035369C"/>
    <w:rsid w:val="00353E6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6BC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70D"/>
    <w:rsid w:val="00645FC0"/>
    <w:rsid w:val="0064742A"/>
    <w:rsid w:val="00647812"/>
    <w:rsid w:val="00647B9E"/>
    <w:rsid w:val="006506C1"/>
    <w:rsid w:val="00650B77"/>
    <w:rsid w:val="00650BD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14"/>
    <w:rsid w:val="006F72FB"/>
    <w:rsid w:val="006F78C7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2FCE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5C0C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2F39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1056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6</cp:revision>
  <cp:lastPrinted>2026-04-07T08:29:00Z</cp:lastPrinted>
  <dcterms:created xsi:type="dcterms:W3CDTF">2026-04-08T08:30:00Z</dcterms:created>
  <dcterms:modified xsi:type="dcterms:W3CDTF">2026-04-10T10:26:00Z</dcterms:modified>
</cp:coreProperties>
</file>